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B710" w14:textId="0B85B770" w:rsidR="00027B0B" w:rsidRDefault="00000000">
      <w:pPr>
        <w:spacing w:line="240" w:lineRule="auto"/>
        <w:ind w:left="851"/>
        <w:jc w:val="center"/>
        <w:rPr>
          <w:rFonts w:ascii="Avenir" w:eastAsia="Avenir" w:hAnsi="Avenir" w:cs="Avenir"/>
          <w:b/>
          <w:color w:val="1F3565"/>
          <w:sz w:val="40"/>
          <w:szCs w:val="40"/>
        </w:rPr>
      </w:pPr>
      <w:r>
        <w:rPr>
          <w:rFonts w:ascii="Avenir" w:eastAsia="Avenir" w:hAnsi="Avenir" w:cs="Avenir"/>
          <w:b/>
          <w:color w:val="1F3565"/>
          <w:sz w:val="40"/>
          <w:szCs w:val="40"/>
        </w:rPr>
        <w:t>FRAIS DE SCOLARITÉ 202</w:t>
      </w:r>
      <w:r w:rsidR="00DE2FCB">
        <w:rPr>
          <w:rFonts w:ascii="Avenir" w:eastAsia="Avenir" w:hAnsi="Avenir" w:cs="Avenir"/>
          <w:b/>
          <w:color w:val="1F3565"/>
          <w:sz w:val="40"/>
          <w:szCs w:val="40"/>
        </w:rPr>
        <w:t>5</w:t>
      </w:r>
      <w:r>
        <w:rPr>
          <w:rFonts w:ascii="Avenir" w:eastAsia="Avenir" w:hAnsi="Avenir" w:cs="Avenir"/>
          <w:b/>
          <w:color w:val="1F3565"/>
          <w:sz w:val="40"/>
          <w:szCs w:val="40"/>
        </w:rPr>
        <w:t>-202</w:t>
      </w:r>
      <w:r w:rsidR="00DE2FCB">
        <w:rPr>
          <w:rFonts w:ascii="Avenir" w:eastAsia="Avenir" w:hAnsi="Avenir" w:cs="Avenir"/>
          <w:b/>
          <w:color w:val="1F3565"/>
          <w:sz w:val="40"/>
          <w:szCs w:val="40"/>
        </w:rPr>
        <w:t>6</w:t>
      </w:r>
    </w:p>
    <w:p w14:paraId="201CA932" w14:textId="77777777" w:rsidR="00027B0B" w:rsidRDefault="00027B0B">
      <w:pPr>
        <w:spacing w:line="240" w:lineRule="auto"/>
        <w:ind w:left="1440"/>
        <w:jc w:val="both"/>
        <w:rPr>
          <w:rFonts w:ascii="Avenir" w:eastAsia="Avenir" w:hAnsi="Avenir" w:cs="Avenir"/>
          <w:i/>
          <w:sz w:val="16"/>
          <w:szCs w:val="16"/>
        </w:rPr>
      </w:pPr>
    </w:p>
    <w:tbl>
      <w:tblPr>
        <w:tblStyle w:val="a1"/>
        <w:tblW w:w="12328" w:type="dxa"/>
        <w:jc w:val="center"/>
        <w:tblLayout w:type="fixed"/>
        <w:tblLook w:val="0400" w:firstRow="0" w:lastRow="0" w:firstColumn="0" w:lastColumn="0" w:noHBand="0" w:noVBand="1"/>
      </w:tblPr>
      <w:tblGrid>
        <w:gridCol w:w="5382"/>
        <w:gridCol w:w="1843"/>
        <w:gridCol w:w="5103"/>
      </w:tblGrid>
      <w:tr w:rsidR="00027B0B" w:rsidRPr="002E409E" w14:paraId="13BF599F" w14:textId="77777777">
        <w:trPr>
          <w:trHeight w:val="255"/>
          <w:jc w:val="center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93A87A" w14:textId="777777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b/>
                <w:color w:val="1F3565"/>
              </w:rPr>
            </w:pPr>
            <w:bookmarkStart w:id="0" w:name="_heading=h.gjdgxs" w:colFirst="0" w:colLast="0"/>
            <w:bookmarkEnd w:id="0"/>
            <w:r w:rsidRPr="002E409E">
              <w:rPr>
                <w:rFonts w:ascii="Avenir" w:eastAsia="Avenir" w:hAnsi="Avenir" w:cs="Avenir"/>
                <w:b/>
                <w:color w:val="1F3565"/>
              </w:rPr>
              <w:t xml:space="preserve">Frais (SGD)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30478" w14:textId="777777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b/>
                <w:color w:val="1F3565"/>
              </w:rPr>
            </w:pPr>
            <w:r w:rsidRPr="002E409E">
              <w:rPr>
                <w:rFonts w:ascii="Avenir" w:eastAsia="Avenir" w:hAnsi="Avenir" w:cs="Avenir"/>
                <w:b/>
                <w:color w:val="1F3565"/>
              </w:rPr>
              <w:t>A régler</w:t>
            </w:r>
          </w:p>
        </w:tc>
      </w:tr>
      <w:tr w:rsidR="00027B0B" w:rsidRPr="002E409E" w14:paraId="1B20A306" w14:textId="77777777">
        <w:trPr>
          <w:trHeight w:val="22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DD10" w14:textId="777777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Droit de première inscription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806A" w14:textId="6F6B4D0F" w:rsidR="00027B0B" w:rsidRPr="002E409E" w:rsidRDefault="00000000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2,</w:t>
            </w:r>
            <w:r w:rsidR="00DE2FCB" w:rsidRPr="002E409E">
              <w:rPr>
                <w:rFonts w:ascii="Avenir" w:eastAsia="Avenir" w:hAnsi="Avenir" w:cs="Avenir"/>
                <w:color w:val="000000"/>
              </w:rPr>
              <w:t>625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90E91" w14:textId="52F5DD16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 xml:space="preserve">-30% </w:t>
            </w:r>
            <w:r w:rsidRPr="002E409E">
              <w:rPr>
                <w:rFonts w:ascii="Avenir" w:eastAsia="Avenir" w:hAnsi="Avenir" w:cs="Avenir"/>
              </w:rPr>
              <w:t>avant le 30 avril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DE2FCB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</w:tr>
      <w:tr w:rsidR="00027B0B" w:rsidRPr="002E409E" w14:paraId="46467F90" w14:textId="77777777" w:rsidTr="00DE2FCB">
        <w:trPr>
          <w:trHeight w:val="255"/>
          <w:jc w:val="center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E88F" w14:textId="77777777" w:rsidR="00027B0B" w:rsidRPr="002E409E" w:rsidRDefault="00027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8572" w14:textId="4C0F41C9" w:rsidR="00027B0B" w:rsidRPr="002E409E" w:rsidRDefault="00000000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3,</w:t>
            </w:r>
            <w:r w:rsidR="00DE2FCB" w:rsidRPr="002E409E">
              <w:rPr>
                <w:rFonts w:ascii="Avenir" w:eastAsia="Avenir" w:hAnsi="Avenir" w:cs="Avenir"/>
                <w:color w:val="000000"/>
              </w:rPr>
              <w:t>75</w:t>
            </w:r>
            <w:r w:rsidRPr="002E409E">
              <w:rPr>
                <w:rFonts w:ascii="Avenir" w:eastAsia="Avenir" w:hAnsi="Avenir" w:cs="Avenir"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45BE7" w14:textId="777777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Tarif plein</w:t>
            </w:r>
          </w:p>
        </w:tc>
      </w:tr>
      <w:tr w:rsidR="00DE2FCB" w:rsidRPr="002E409E" w14:paraId="4D0F9DA8" w14:textId="77777777" w:rsidTr="00DE2FCB">
        <w:trPr>
          <w:trHeight w:val="71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9E91" w14:textId="77777777" w:rsidR="00DE2FCB" w:rsidRPr="002E409E" w:rsidRDefault="00DE2FCB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Droits de réinscription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DFB2" w14:textId="0C9093DA" w:rsidR="00DE2FCB" w:rsidRPr="002E409E" w:rsidRDefault="00133F38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525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1D59ED" w14:textId="217BCA47" w:rsidR="00DE2FCB" w:rsidRPr="002E409E" w:rsidRDefault="00DE2FCB">
            <w:pPr>
              <w:spacing w:line="240" w:lineRule="auto"/>
              <w:rPr>
                <w:rFonts w:ascii="Avenir" w:eastAsia="Avenir" w:hAnsi="Avenir" w:cs="Avenir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-</w:t>
            </w:r>
            <w:r w:rsidRPr="002E409E">
              <w:rPr>
                <w:rFonts w:ascii="Avenir" w:eastAsia="Avenir" w:hAnsi="Avenir" w:cs="Avenir"/>
                <w:color w:val="000000"/>
              </w:rPr>
              <w:t>25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% </w:t>
            </w:r>
            <w:r w:rsidRPr="002E409E">
              <w:rPr>
                <w:rFonts w:ascii="Avenir" w:eastAsia="Avenir" w:hAnsi="Avenir" w:cs="Avenir"/>
              </w:rPr>
              <w:t xml:space="preserve">avant le </w:t>
            </w:r>
            <w:r w:rsidRPr="002E409E">
              <w:rPr>
                <w:rFonts w:ascii="Avenir" w:eastAsia="Avenir" w:hAnsi="Avenir" w:cs="Avenir"/>
              </w:rPr>
              <w:t>15</w:t>
            </w:r>
            <w:r w:rsidRPr="002E409E">
              <w:rPr>
                <w:rFonts w:ascii="Avenir" w:eastAsia="Avenir" w:hAnsi="Avenir" w:cs="Avenir"/>
              </w:rPr>
              <w:t xml:space="preserve"> </w:t>
            </w:r>
            <w:r w:rsidRPr="002E409E">
              <w:rPr>
                <w:rFonts w:ascii="Avenir" w:eastAsia="Avenir" w:hAnsi="Avenir" w:cs="Avenir"/>
              </w:rPr>
              <w:t>mars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2025</w:t>
            </w:r>
          </w:p>
        </w:tc>
      </w:tr>
      <w:tr w:rsidR="00DE2FCB" w:rsidRPr="002E409E" w14:paraId="1EF8DB82" w14:textId="77777777" w:rsidTr="00DE2FCB">
        <w:trPr>
          <w:trHeight w:val="70"/>
          <w:jc w:val="center"/>
        </w:trPr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55FA" w14:textId="77777777" w:rsidR="00DE2FCB" w:rsidRPr="002E409E" w:rsidRDefault="00DE2FCB">
            <w:pP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0333" w14:textId="2373C3EF" w:rsidR="00DE2FCB" w:rsidRPr="002E409E" w:rsidRDefault="00DE2FCB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0C23F" w14:textId="43F41A0E" w:rsidR="00DE2FCB" w:rsidRPr="002E409E" w:rsidRDefault="00DE2FCB">
            <w:pPr>
              <w:spacing w:line="240" w:lineRule="auto"/>
              <w:rPr>
                <w:rFonts w:ascii="Avenir" w:eastAsia="Avenir" w:hAnsi="Avenir" w:cs="Avenir"/>
              </w:rPr>
            </w:pPr>
            <w:r w:rsidRPr="002E409E">
              <w:rPr>
                <w:rFonts w:ascii="Avenir" w:eastAsia="Avenir" w:hAnsi="Avenir" w:cs="Avenir"/>
              </w:rPr>
              <w:t>Tarif plein</w:t>
            </w:r>
          </w:p>
        </w:tc>
      </w:tr>
      <w:tr w:rsidR="00027B0B" w:rsidRPr="002E409E" w14:paraId="56B7E7B6" w14:textId="77777777">
        <w:trPr>
          <w:trHeight w:val="25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01796" w14:textId="777777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1F3565"/>
              </w:rPr>
            </w:pPr>
            <w:r w:rsidRPr="002E409E">
              <w:rPr>
                <w:rFonts w:ascii="Avenir" w:eastAsia="Avenir" w:hAnsi="Avenir" w:cs="Avenir"/>
                <w:b/>
                <w:color w:val="1F3565"/>
              </w:rPr>
              <w:t>Frais de scolarité annuels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25D" w14:textId="46379411" w:rsidR="00027B0B" w:rsidRPr="002E409E" w:rsidRDefault="00DE2FCB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25,270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40C7" w14:textId="77777777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En trois versements suivants</w:t>
            </w:r>
          </w:p>
        </w:tc>
      </w:tr>
      <w:tr w:rsidR="00027B0B" w:rsidRPr="002E409E" w14:paraId="2AAC21B0" w14:textId="77777777">
        <w:trPr>
          <w:trHeight w:val="25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10DA7" w14:textId="1BDDD649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Septemb</w:t>
            </w:r>
            <w:r w:rsidRPr="002E409E">
              <w:rPr>
                <w:rFonts w:ascii="Avenir" w:eastAsia="Avenir" w:hAnsi="Avenir" w:cs="Avenir"/>
              </w:rPr>
              <w:t>re-Décembre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A606" w14:textId="450CAFA7" w:rsidR="00027B0B" w:rsidRPr="002E409E" w:rsidRDefault="002E409E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10,100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EEC4D" w14:textId="5EC3A979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Avant le 31 août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</w:tr>
      <w:tr w:rsidR="00027B0B" w:rsidRPr="002E409E" w14:paraId="3F5BFFCF" w14:textId="77777777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51D01" w14:textId="469F2B63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b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Jan</w:t>
            </w:r>
            <w:r w:rsidRPr="002E409E">
              <w:rPr>
                <w:rFonts w:ascii="Avenir" w:eastAsia="Avenir" w:hAnsi="Avenir" w:cs="Avenir"/>
              </w:rPr>
              <w:t>vier-Mars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6E73" w14:textId="5A83A3D0" w:rsidR="00027B0B" w:rsidRPr="002E409E" w:rsidRDefault="002E409E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7,585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2FBB" w14:textId="062F28F1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Avant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15 </w:t>
            </w:r>
            <w:r w:rsidRPr="002E409E">
              <w:rPr>
                <w:rFonts w:ascii="Avenir" w:eastAsia="Avenir" w:hAnsi="Avenir" w:cs="Avenir"/>
              </w:rPr>
              <w:t>décembre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</w:tr>
      <w:tr w:rsidR="00027B0B" w:rsidRPr="002E409E" w14:paraId="2971DED5" w14:textId="77777777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1912C" w14:textId="1B22A40E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A</w:t>
            </w:r>
            <w:r w:rsidRPr="002E409E">
              <w:rPr>
                <w:rFonts w:ascii="Avenir" w:eastAsia="Avenir" w:hAnsi="Avenir" w:cs="Avenir"/>
              </w:rPr>
              <w:t>vril-Juin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312E" w14:textId="5FB556A9" w:rsidR="00027B0B" w:rsidRPr="002E409E" w:rsidRDefault="002E409E">
            <w:pPr>
              <w:spacing w:line="240" w:lineRule="auto"/>
              <w:jc w:val="center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  <w:color w:val="000000"/>
              </w:rPr>
              <w:t>7,58</w:t>
            </w:r>
            <w:r w:rsidRPr="002E409E">
              <w:rPr>
                <w:rFonts w:ascii="Avenir" w:eastAsia="Avenir" w:hAnsi="Avenir" w:cs="Avenir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A96A3" w14:textId="3F020BD8" w:rsidR="00027B0B" w:rsidRPr="002E409E" w:rsidRDefault="00000000">
            <w:pP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 w:rsidRPr="002E409E">
              <w:rPr>
                <w:rFonts w:ascii="Avenir" w:eastAsia="Avenir" w:hAnsi="Avenir" w:cs="Avenir"/>
              </w:rPr>
              <w:t>Avant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15</w:t>
            </w:r>
            <w:r w:rsidRPr="002E409E">
              <w:rPr>
                <w:rFonts w:ascii="Avenir" w:eastAsia="Avenir" w:hAnsi="Avenir" w:cs="Avenir"/>
              </w:rPr>
              <w:t xml:space="preserve"> mars</w:t>
            </w:r>
            <w:r w:rsidRPr="002E409E">
              <w:rPr>
                <w:rFonts w:ascii="Avenir" w:eastAsia="Avenir" w:hAnsi="Avenir" w:cs="Avenir"/>
                <w:color w:val="000000"/>
              </w:rPr>
              <w:t xml:space="preserve"> 202</w:t>
            </w:r>
            <w:r w:rsidR="002E409E" w:rsidRPr="002E409E">
              <w:rPr>
                <w:rFonts w:ascii="Avenir" w:eastAsia="Avenir" w:hAnsi="Avenir" w:cs="Avenir"/>
                <w:color w:val="000000"/>
              </w:rPr>
              <w:t>6</w:t>
            </w:r>
          </w:p>
        </w:tc>
      </w:tr>
    </w:tbl>
    <w:p w14:paraId="107E4F59" w14:textId="77777777" w:rsidR="00027B0B" w:rsidRDefault="00027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venir" w:eastAsia="Avenir" w:hAnsi="Avenir" w:cs="Avenir"/>
          <w:b/>
          <w:color w:val="000000"/>
          <w:highlight w:val="white"/>
        </w:rPr>
      </w:pPr>
    </w:p>
    <w:p w14:paraId="58B6C520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b/>
          <w:color w:val="16BBBB"/>
          <w:sz w:val="20"/>
          <w:szCs w:val="20"/>
          <w:highlight w:val="white"/>
        </w:rPr>
      </w:pPr>
      <w:r w:rsidRPr="002E409E">
        <w:rPr>
          <w:rFonts w:ascii="Avenir" w:eastAsia="Avenir" w:hAnsi="Avenir" w:cs="Avenir"/>
          <w:b/>
          <w:color w:val="16BBBB"/>
          <w:sz w:val="20"/>
          <w:szCs w:val="20"/>
          <w:highlight w:val="white"/>
        </w:rPr>
        <w:t>Réductions paiement sous 7 jours :</w:t>
      </w:r>
    </w:p>
    <w:p w14:paraId="76B53483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- Si la première facture trimestrielle est réglée</w:t>
      </w:r>
      <w:r w:rsidRPr="002E409E">
        <w:rPr>
          <w:rFonts w:ascii="Avenir" w:eastAsia="Avenir" w:hAnsi="Avenir" w:cs="Avenir"/>
          <w:color w:val="000000"/>
          <w:sz w:val="20"/>
          <w:szCs w:val="20"/>
        </w:rPr>
        <w:t xml:space="preserve"> dans la semaine après émission, une réduction de 3% est accordée sur la seconde facture trimestrielle,</w:t>
      </w:r>
    </w:p>
    <w:p w14:paraId="20AC8844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2E409E">
        <w:rPr>
          <w:rFonts w:ascii="Avenir" w:eastAsia="Avenir" w:hAnsi="Avenir" w:cs="Avenir"/>
          <w:color w:val="000000"/>
          <w:sz w:val="20"/>
          <w:szCs w:val="20"/>
        </w:rPr>
        <w:t>- Si la seconde facture trimestrielle est réglée dans la semaine après émission, une réduction de 3% est accordée sur la troisième facture trimestrielle, </w:t>
      </w:r>
    </w:p>
    <w:p w14:paraId="15F46A27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1F3565"/>
          <w:sz w:val="20"/>
          <w:szCs w:val="20"/>
        </w:rPr>
      </w:pPr>
      <w:r w:rsidRPr="002E409E">
        <w:rPr>
          <w:rFonts w:ascii="Avenir" w:eastAsia="Avenir" w:hAnsi="Avenir" w:cs="Avenir"/>
          <w:color w:val="000000"/>
          <w:sz w:val="20"/>
          <w:szCs w:val="20"/>
        </w:rPr>
        <w:t>- Si la troisième facture trimestrielle est réglée dans la semaine après émission, une réduction de 3% est accordée sur la première facture trimestrielle de l’année suivante.</w:t>
      </w:r>
    </w:p>
    <w:p w14:paraId="5C991EA7" w14:textId="77777777" w:rsidR="00027B0B" w:rsidRPr="002E409E" w:rsidRDefault="00027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7939C741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b/>
          <w:color w:val="16BBBB"/>
          <w:sz w:val="20"/>
          <w:szCs w:val="20"/>
        </w:rPr>
      </w:pPr>
      <w:r w:rsidRPr="002E409E">
        <w:rPr>
          <w:rFonts w:ascii="Avenir" w:eastAsia="Avenir" w:hAnsi="Avenir" w:cs="Avenir"/>
          <w:b/>
          <w:color w:val="16BBBB"/>
          <w:sz w:val="20"/>
          <w:szCs w:val="20"/>
        </w:rPr>
        <w:t>Réductions fratrie :</w:t>
      </w:r>
    </w:p>
    <w:p w14:paraId="389DF99B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  <w:highlight w:val="white"/>
        </w:rPr>
      </w:pP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- Pour le 2ème enfant : 10 % de remise sur les frais de scolarité,</w:t>
      </w:r>
    </w:p>
    <w:p w14:paraId="1F7D85DA" w14:textId="77777777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  <w:highlight w:val="white"/>
        </w:rPr>
      </w:pP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- Pour le 3ème enfant, et ensuite : 20 % de remise sur les frais de scolarité.</w:t>
      </w:r>
    </w:p>
    <w:p w14:paraId="2D84CE2B" w14:textId="77777777" w:rsidR="00027B0B" w:rsidRPr="002E409E" w:rsidRDefault="00027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  <w:highlight w:val="white"/>
        </w:rPr>
      </w:pPr>
    </w:p>
    <w:p w14:paraId="5AE61685" w14:textId="77777777" w:rsidR="00027B0B" w:rsidRPr="002E409E" w:rsidRDefault="00000000">
      <w:pPr>
        <w:spacing w:line="240" w:lineRule="auto"/>
        <w:ind w:left="426" w:right="355"/>
        <w:rPr>
          <w:rFonts w:ascii="Avenir" w:eastAsia="Avenir" w:hAnsi="Avenir" w:cs="Avenir"/>
          <w:b/>
          <w:color w:val="16BBBB"/>
          <w:sz w:val="20"/>
          <w:szCs w:val="20"/>
        </w:rPr>
      </w:pPr>
      <w:r w:rsidRPr="002E409E">
        <w:rPr>
          <w:rFonts w:ascii="Avenir" w:eastAsia="Avenir" w:hAnsi="Avenir" w:cs="Avenir"/>
          <w:b/>
          <w:color w:val="16BBBB"/>
          <w:sz w:val="20"/>
          <w:szCs w:val="20"/>
        </w:rPr>
        <w:t>Bourses :</w:t>
      </w:r>
    </w:p>
    <w:p w14:paraId="47FAD06C" w14:textId="6246D35B" w:rsidR="00027B0B" w:rsidRPr="002E409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55"/>
        <w:jc w:val="both"/>
        <w:rPr>
          <w:rFonts w:ascii="Avenir" w:eastAsia="Avenir" w:hAnsi="Avenir" w:cs="Avenir"/>
          <w:color w:val="000000"/>
          <w:sz w:val="20"/>
          <w:szCs w:val="20"/>
          <w:highlight w:val="white"/>
        </w:rPr>
      </w:pP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Pour les familles en difficulté financière pour l’année scolaire 2025</w:t>
      </w:r>
      <w:r w:rsidR="002E409E"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-2026</w:t>
      </w: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 xml:space="preserve">, des bourses pourront être demandées au Fonds de solidarité </w:t>
      </w:r>
      <w:proofErr w:type="spellStart"/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Odyssey</w:t>
      </w:r>
      <w:proofErr w:type="spellEnd"/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 xml:space="preserve"> </w:t>
      </w:r>
      <w:proofErr w:type="spellStart"/>
      <w:r w:rsidR="001D6664">
        <w:rPr>
          <w:rFonts w:ascii="Avenir" w:eastAsia="Avenir" w:hAnsi="Avenir" w:cs="Avenir"/>
          <w:color w:val="000000"/>
          <w:sz w:val="20"/>
          <w:szCs w:val="20"/>
          <w:highlight w:val="white"/>
        </w:rPr>
        <w:t>Education</w:t>
      </w:r>
      <w:proofErr w:type="spellEnd"/>
      <w:r w:rsidR="001D6664">
        <w:rPr>
          <w:rFonts w:ascii="Avenir" w:eastAsia="Avenir" w:hAnsi="Avenir" w:cs="Avenir"/>
          <w:color w:val="000000"/>
          <w:sz w:val="20"/>
          <w:szCs w:val="20"/>
          <w:highlight w:val="white"/>
        </w:rPr>
        <w:t xml:space="preserve"> </w:t>
      </w: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(jusqu’à 2</w:t>
      </w:r>
      <w:r w:rsidR="002E409E"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,</w:t>
      </w: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 xml:space="preserve">000 </w:t>
      </w:r>
      <w:r w:rsidR="002E409E"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>EUR</w:t>
      </w:r>
      <w:r w:rsidRPr="002E409E">
        <w:rPr>
          <w:rFonts w:ascii="Avenir" w:eastAsia="Avenir" w:hAnsi="Avenir" w:cs="Avenir"/>
          <w:color w:val="000000"/>
          <w:sz w:val="20"/>
          <w:szCs w:val="20"/>
          <w:highlight w:val="white"/>
        </w:rPr>
        <w:t xml:space="preserve"> par an). Les demandes de bourses devront être motivées.</w:t>
      </w:r>
    </w:p>
    <w:sectPr w:rsidR="00027B0B" w:rsidRPr="002E409E">
      <w:headerReference w:type="default" r:id="rId7"/>
      <w:footerReference w:type="default" r:id="rId8"/>
      <w:pgSz w:w="15840" w:h="12240" w:orient="landscape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141B" w14:textId="77777777" w:rsidR="00BA75AA" w:rsidRDefault="00BA75AA">
      <w:pPr>
        <w:spacing w:line="240" w:lineRule="auto"/>
      </w:pPr>
      <w:r>
        <w:separator/>
      </w:r>
    </w:p>
  </w:endnote>
  <w:endnote w:type="continuationSeparator" w:id="0">
    <w:p w14:paraId="4F48801A" w14:textId="77777777" w:rsidR="00BA75AA" w:rsidRDefault="00BA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8A82" w14:textId="77777777" w:rsidR="00027B0B" w:rsidRDefault="00027B0B">
    <w:pPr>
      <w:spacing w:line="240" w:lineRule="auto"/>
      <w:rPr>
        <w:rFonts w:ascii="Avenir" w:eastAsia="Avenir" w:hAnsi="Avenir" w:cs="Avenir"/>
        <w:sz w:val="16"/>
        <w:szCs w:val="16"/>
      </w:rPr>
    </w:pPr>
  </w:p>
  <w:p w14:paraId="0AE14757" w14:textId="77777777" w:rsidR="00027B0B" w:rsidRPr="00DE2FCB" w:rsidRDefault="00000000">
    <w:pPr>
      <w:widowControl w:val="0"/>
      <w:spacing w:line="240" w:lineRule="auto"/>
      <w:ind w:right="2969"/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 xml:space="preserve">La Petite Ecole </w:t>
    </w:r>
    <w:proofErr w:type="spellStart"/>
    <w:r w:rsidRPr="00DE2FCB">
      <w:rPr>
        <w:rFonts w:ascii="Avenir" w:eastAsia="Avenir" w:hAnsi="Avenir" w:cs="Avenir"/>
        <w:sz w:val="16"/>
        <w:szCs w:val="16"/>
        <w:lang w:val="en-SG"/>
      </w:rPr>
      <w:t>Pte.</w:t>
    </w:r>
    <w:proofErr w:type="spellEnd"/>
    <w:r w:rsidRPr="00DE2FCB">
      <w:rPr>
        <w:rFonts w:ascii="Avenir" w:eastAsia="Avenir" w:hAnsi="Avenir" w:cs="Avenir"/>
        <w:sz w:val="16"/>
        <w:szCs w:val="16"/>
        <w:lang w:val="en-SG"/>
      </w:rPr>
      <w:t xml:space="preserve"> Ltd., 7, Holland Way, #07-06, Singapore 275748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DA6D14E" wp14:editId="63B873E0">
          <wp:simplePos x="0" y="0"/>
          <wp:positionH relativeFrom="column">
            <wp:posOffset>7872094</wp:posOffset>
          </wp:positionH>
          <wp:positionV relativeFrom="paragraph">
            <wp:posOffset>9525</wp:posOffset>
          </wp:positionV>
          <wp:extent cx="871429" cy="461963"/>
          <wp:effectExtent l="0" t="0" r="0" b="0"/>
          <wp:wrapNone/>
          <wp:docPr id="13524676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42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7A8B3A" w14:textId="77777777" w:rsidR="00027B0B" w:rsidRPr="00DE2FCB" w:rsidRDefault="00000000">
    <w:pPr>
      <w:widowControl w:val="0"/>
      <w:spacing w:before="23" w:line="240" w:lineRule="auto"/>
      <w:ind w:right="1267"/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 xml:space="preserve">+65 8722 2770 | </w:t>
    </w:r>
    <w:hyperlink r:id="rId2">
      <w:r w:rsidRPr="00DE2FCB">
        <w:rPr>
          <w:rFonts w:ascii="Avenir" w:eastAsia="Avenir" w:hAnsi="Avenir" w:cs="Avenir"/>
          <w:color w:val="1155CC"/>
          <w:sz w:val="16"/>
          <w:szCs w:val="16"/>
          <w:u w:val="single"/>
          <w:lang w:val="en-SG"/>
        </w:rPr>
        <w:t>contact@lpesingapore.com</w:t>
      </w:r>
    </w:hyperlink>
    <w:r w:rsidRPr="00DE2FCB">
      <w:rPr>
        <w:rFonts w:ascii="Avenir" w:eastAsia="Avenir" w:hAnsi="Avenir" w:cs="Avenir"/>
        <w:sz w:val="16"/>
        <w:szCs w:val="16"/>
        <w:lang w:val="en-SG"/>
      </w:rPr>
      <w:t xml:space="preserve"> | </w:t>
    </w:r>
    <w:hyperlink r:id="rId3">
      <w:r w:rsidRPr="00DE2FCB">
        <w:rPr>
          <w:rFonts w:ascii="Avenir" w:eastAsia="Avenir" w:hAnsi="Avenir" w:cs="Avenir"/>
          <w:color w:val="1155CC"/>
          <w:sz w:val="16"/>
          <w:szCs w:val="16"/>
          <w:u w:val="single"/>
          <w:lang w:val="en-SG"/>
        </w:rPr>
        <w:t>www.lpesingapore.com</w:t>
      </w:r>
    </w:hyperlink>
    <w:r w:rsidRPr="00DE2FCB">
      <w:rPr>
        <w:rFonts w:ascii="Avenir" w:eastAsia="Avenir" w:hAnsi="Avenir" w:cs="Avenir"/>
        <w:sz w:val="16"/>
        <w:szCs w:val="16"/>
        <w:lang w:val="en-SG"/>
      </w:rPr>
      <w:t xml:space="preserve">  </w:t>
    </w:r>
  </w:p>
  <w:p w14:paraId="1B3C19DF" w14:textId="77777777" w:rsidR="00027B0B" w:rsidRPr="00DE2FCB" w:rsidRDefault="00000000">
    <w:pPr>
      <w:widowControl w:val="0"/>
      <w:spacing w:before="23" w:line="240" w:lineRule="auto"/>
      <w:ind w:right="1267"/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 xml:space="preserve">GST Reg No: 201211760D </w:t>
    </w:r>
  </w:p>
  <w:p w14:paraId="6BB945C5" w14:textId="77777777" w:rsidR="00027B0B" w:rsidRPr="00DE2FCB" w:rsidRDefault="00000000">
    <w:pPr>
      <w:rPr>
        <w:rFonts w:ascii="Avenir" w:eastAsia="Avenir" w:hAnsi="Avenir" w:cs="Avenir"/>
        <w:sz w:val="16"/>
        <w:szCs w:val="16"/>
        <w:lang w:val="en-SG"/>
      </w:rPr>
    </w:pPr>
    <w:r w:rsidRPr="00DE2FCB">
      <w:rPr>
        <w:rFonts w:ascii="Avenir" w:eastAsia="Avenir" w:hAnsi="Avenir" w:cs="Avenir"/>
        <w:sz w:val="16"/>
        <w:szCs w:val="16"/>
        <w:lang w:val="en-SG"/>
      </w:rPr>
      <w:t>CPE registration number: 201211760D | Period of registration of PEI: 27 August 2022 to 26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5450" w14:textId="77777777" w:rsidR="00BA75AA" w:rsidRDefault="00BA75AA">
      <w:pPr>
        <w:spacing w:line="240" w:lineRule="auto"/>
      </w:pPr>
      <w:r>
        <w:separator/>
      </w:r>
    </w:p>
  </w:footnote>
  <w:footnote w:type="continuationSeparator" w:id="0">
    <w:p w14:paraId="5A983C9A" w14:textId="77777777" w:rsidR="00BA75AA" w:rsidRDefault="00BA7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5C4D" w14:textId="77777777" w:rsidR="00027B0B" w:rsidRDefault="00027B0B">
    <w:pPr>
      <w:spacing w:line="240" w:lineRule="auto"/>
      <w:jc w:val="center"/>
    </w:pPr>
  </w:p>
  <w:p w14:paraId="3A8EC22D" w14:textId="77777777" w:rsidR="00027B0B" w:rsidRDefault="00027B0B">
    <w:pPr>
      <w:spacing w:line="240" w:lineRule="auto"/>
      <w:jc w:val="center"/>
    </w:pPr>
  </w:p>
  <w:p w14:paraId="11BC07C6" w14:textId="48B81991" w:rsidR="00027B0B" w:rsidRDefault="00DE2FC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59B99C8D" wp14:editId="4A7691A5">
          <wp:extent cx="3399183" cy="985713"/>
          <wp:effectExtent l="0" t="0" r="0" b="0"/>
          <wp:docPr id="2045027528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27528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583" cy="1014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2FF15" w14:textId="77777777" w:rsidR="00027B0B" w:rsidRDefault="00027B0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0B"/>
    <w:rsid w:val="00027B0B"/>
    <w:rsid w:val="00133F38"/>
    <w:rsid w:val="00177858"/>
    <w:rsid w:val="001D6664"/>
    <w:rsid w:val="002E409E"/>
    <w:rsid w:val="00BA75AA"/>
    <w:rsid w:val="00D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F2505"/>
  <w15:docId w15:val="{A26383DB-3DCC-9D4A-87E6-ECD7E5C9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50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78"/>
  </w:style>
  <w:style w:type="paragraph" w:styleId="Footer">
    <w:name w:val="footer"/>
    <w:basedOn w:val="Normal"/>
    <w:link w:val="FooterChar"/>
    <w:uiPriority w:val="99"/>
    <w:unhideWhenUsed/>
    <w:rsid w:val="00CE50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78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ynqvb">
    <w:name w:val="rynqvb"/>
    <w:basedOn w:val="DefaultParagraphFont"/>
    <w:rsid w:val="00EA37A7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D6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esingapore.com" TargetMode="External"/><Relationship Id="rId2" Type="http://schemas.openxmlformats.org/officeDocument/2006/relationships/hyperlink" Target="mailto:contact@lpesingapore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IsTp3VQHpXPab4kgXnb9lPZQg==">CgMxLjAyCGguZ2pkZ3hzOAByITFwanlFN2RPVGRZMEctOUJ2OEk2Zm1BcUhWVURCalRQSg==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Singapour</dc:creator>
  <cp:lastModifiedBy>LPE Staff</cp:lastModifiedBy>
  <cp:revision>4</cp:revision>
  <dcterms:created xsi:type="dcterms:W3CDTF">2025-02-04T09:17:00Z</dcterms:created>
  <dcterms:modified xsi:type="dcterms:W3CDTF">2025-02-04T09:23:00Z</dcterms:modified>
</cp:coreProperties>
</file>