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B710" w14:textId="33A132CC" w:rsidR="00027B0B" w:rsidRDefault="00B322FF">
      <w:pPr>
        <w:spacing w:line="240" w:lineRule="auto"/>
        <w:ind w:left="851"/>
        <w:jc w:val="center"/>
        <w:rPr>
          <w:rFonts w:ascii="Avenir" w:eastAsia="Avenir" w:hAnsi="Avenir" w:cs="Avenir"/>
          <w:b/>
          <w:color w:val="1F3565"/>
          <w:sz w:val="40"/>
          <w:szCs w:val="40"/>
        </w:rPr>
      </w:pPr>
      <w:r>
        <w:rPr>
          <w:rFonts w:ascii="Avenir" w:eastAsia="Avenir" w:hAnsi="Avenir" w:cs="Avenir"/>
          <w:b/>
          <w:color w:val="1F3565"/>
          <w:sz w:val="40"/>
          <w:szCs w:val="40"/>
        </w:rPr>
        <w:t>SCHOOL FEES</w:t>
      </w:r>
      <w:r w:rsidR="00000000">
        <w:rPr>
          <w:rFonts w:ascii="Avenir" w:eastAsia="Avenir" w:hAnsi="Avenir" w:cs="Avenir"/>
          <w:b/>
          <w:color w:val="1F3565"/>
          <w:sz w:val="40"/>
          <w:szCs w:val="40"/>
        </w:rPr>
        <w:t xml:space="preserve"> 202</w:t>
      </w:r>
      <w:r w:rsidR="00DE2FCB">
        <w:rPr>
          <w:rFonts w:ascii="Avenir" w:eastAsia="Avenir" w:hAnsi="Avenir" w:cs="Avenir"/>
          <w:b/>
          <w:color w:val="1F3565"/>
          <w:sz w:val="40"/>
          <w:szCs w:val="40"/>
        </w:rPr>
        <w:t>5</w:t>
      </w:r>
      <w:r w:rsidR="00000000">
        <w:rPr>
          <w:rFonts w:ascii="Avenir" w:eastAsia="Avenir" w:hAnsi="Avenir" w:cs="Avenir"/>
          <w:b/>
          <w:color w:val="1F3565"/>
          <w:sz w:val="40"/>
          <w:szCs w:val="40"/>
        </w:rPr>
        <w:t>-202</w:t>
      </w:r>
      <w:r w:rsidR="00DE2FCB">
        <w:rPr>
          <w:rFonts w:ascii="Avenir" w:eastAsia="Avenir" w:hAnsi="Avenir" w:cs="Avenir"/>
          <w:b/>
          <w:color w:val="1F3565"/>
          <w:sz w:val="40"/>
          <w:szCs w:val="40"/>
        </w:rPr>
        <w:t>6</w:t>
      </w:r>
    </w:p>
    <w:p w14:paraId="201CA932" w14:textId="77777777" w:rsidR="00027B0B" w:rsidRDefault="00027B0B">
      <w:pPr>
        <w:spacing w:line="240" w:lineRule="auto"/>
        <w:ind w:left="1440"/>
        <w:jc w:val="both"/>
        <w:rPr>
          <w:rFonts w:ascii="Avenir" w:eastAsia="Avenir" w:hAnsi="Avenir" w:cs="Avenir"/>
          <w:i/>
          <w:sz w:val="16"/>
          <w:szCs w:val="16"/>
        </w:rPr>
      </w:pPr>
    </w:p>
    <w:tbl>
      <w:tblPr>
        <w:tblStyle w:val="a1"/>
        <w:tblW w:w="12328" w:type="dxa"/>
        <w:jc w:val="center"/>
        <w:tblLayout w:type="fixed"/>
        <w:tblLook w:val="0400" w:firstRow="0" w:lastRow="0" w:firstColumn="0" w:lastColumn="0" w:noHBand="0" w:noVBand="1"/>
      </w:tblPr>
      <w:tblGrid>
        <w:gridCol w:w="5382"/>
        <w:gridCol w:w="1843"/>
        <w:gridCol w:w="5103"/>
      </w:tblGrid>
      <w:tr w:rsidR="00027B0B" w:rsidRPr="002E409E" w14:paraId="13BF599F" w14:textId="77777777">
        <w:trPr>
          <w:trHeight w:val="255"/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93A87A" w14:textId="09EB37E1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b/>
                <w:color w:val="1F3565"/>
              </w:rPr>
            </w:pPr>
            <w:bookmarkStart w:id="0" w:name="_heading=h.gjdgxs" w:colFirst="0" w:colLast="0"/>
            <w:bookmarkEnd w:id="0"/>
            <w:proofErr w:type="spellStart"/>
            <w:r w:rsidRPr="002E409E">
              <w:rPr>
                <w:rFonts w:ascii="Avenir" w:eastAsia="Avenir" w:hAnsi="Avenir" w:cs="Avenir"/>
                <w:b/>
                <w:color w:val="1F3565"/>
              </w:rPr>
              <w:t>F</w:t>
            </w:r>
            <w:r w:rsidR="00B93F94">
              <w:rPr>
                <w:rFonts w:ascii="Avenir" w:eastAsia="Avenir" w:hAnsi="Avenir" w:cs="Avenir"/>
                <w:b/>
                <w:color w:val="1F3565"/>
              </w:rPr>
              <w:t>ee</w:t>
            </w:r>
            <w:r w:rsidRPr="002E409E">
              <w:rPr>
                <w:rFonts w:ascii="Avenir" w:eastAsia="Avenir" w:hAnsi="Avenir" w:cs="Avenir"/>
                <w:b/>
                <w:color w:val="1F3565"/>
              </w:rPr>
              <w:t>s</w:t>
            </w:r>
            <w:proofErr w:type="spellEnd"/>
            <w:r w:rsidRPr="002E409E">
              <w:rPr>
                <w:rFonts w:ascii="Avenir" w:eastAsia="Avenir" w:hAnsi="Avenir" w:cs="Avenir"/>
                <w:b/>
                <w:color w:val="1F3565"/>
              </w:rPr>
              <w:t xml:space="preserve"> (SGD)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30478" w14:textId="73A1AEC3" w:rsidR="00027B0B" w:rsidRPr="002E409E" w:rsidRDefault="00F91A5B">
            <w:pPr>
              <w:spacing w:line="240" w:lineRule="auto"/>
              <w:rPr>
                <w:rFonts w:ascii="Avenir" w:eastAsia="Avenir" w:hAnsi="Avenir" w:cs="Avenir"/>
                <w:b/>
                <w:color w:val="1F3565"/>
              </w:rPr>
            </w:pPr>
            <w:proofErr w:type="spellStart"/>
            <w:r>
              <w:rPr>
                <w:rFonts w:ascii="Avenir" w:eastAsia="Avenir" w:hAnsi="Avenir" w:cs="Avenir"/>
                <w:b/>
                <w:color w:val="1F3565"/>
              </w:rPr>
              <w:t>Payment</w:t>
            </w:r>
            <w:proofErr w:type="spellEnd"/>
            <w:r>
              <w:rPr>
                <w:rFonts w:ascii="Avenir" w:eastAsia="Avenir" w:hAnsi="Avenir" w:cs="Avenir"/>
                <w:b/>
                <w:color w:val="1F3565"/>
              </w:rPr>
              <w:t xml:space="preserve"> due</w:t>
            </w:r>
          </w:p>
        </w:tc>
      </w:tr>
      <w:tr w:rsidR="00027B0B" w:rsidRPr="002E409E" w14:paraId="1B20A306" w14:textId="77777777">
        <w:trPr>
          <w:trHeight w:val="22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DD10" w14:textId="20059BF4" w:rsidR="00027B0B" w:rsidRPr="002E409E" w:rsidRDefault="00F91A5B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</w:rPr>
              <w:t xml:space="preserve">Initial </w:t>
            </w:r>
            <w:proofErr w:type="spellStart"/>
            <w:r>
              <w:rPr>
                <w:rFonts w:ascii="Avenir" w:eastAsia="Avenir" w:hAnsi="Avenir" w:cs="Avenir"/>
              </w:rPr>
              <w:t>enrolment</w:t>
            </w:r>
            <w:proofErr w:type="spellEnd"/>
            <w:r>
              <w:rPr>
                <w:rFonts w:ascii="Avenir" w:eastAsia="Avenir" w:hAnsi="Avenir" w:cs="Avenir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</w:rPr>
              <w:t>fees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806A" w14:textId="6F6B4D0F" w:rsidR="00027B0B" w:rsidRPr="002E409E" w:rsidRDefault="00000000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2,</w:t>
            </w:r>
            <w:r w:rsidR="00DE2FCB" w:rsidRPr="002E409E">
              <w:rPr>
                <w:rFonts w:ascii="Avenir" w:eastAsia="Avenir" w:hAnsi="Avenir" w:cs="Avenir"/>
                <w:color w:val="000000"/>
              </w:rPr>
              <w:t>625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90E91" w14:textId="51874377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 xml:space="preserve">-30% </w:t>
            </w:r>
            <w:proofErr w:type="spellStart"/>
            <w:r w:rsidR="00EA5515">
              <w:rPr>
                <w:rFonts w:ascii="Avenir" w:eastAsia="Avenir" w:hAnsi="Avenir" w:cs="Avenir"/>
              </w:rPr>
              <w:t>before</w:t>
            </w:r>
            <w:proofErr w:type="spellEnd"/>
            <w:r w:rsidRPr="002E409E">
              <w:rPr>
                <w:rFonts w:ascii="Avenir" w:eastAsia="Avenir" w:hAnsi="Avenir" w:cs="Avenir"/>
              </w:rPr>
              <w:t xml:space="preserve"> 30 </w:t>
            </w:r>
            <w:proofErr w:type="gramStart"/>
            <w:r w:rsidR="00EA5515">
              <w:rPr>
                <w:rFonts w:ascii="Avenir" w:eastAsia="Avenir" w:hAnsi="Avenir" w:cs="Avenir"/>
              </w:rPr>
              <w:t>A</w:t>
            </w:r>
            <w:r w:rsidRPr="002E409E">
              <w:rPr>
                <w:rFonts w:ascii="Avenir" w:eastAsia="Avenir" w:hAnsi="Avenir" w:cs="Avenir"/>
              </w:rPr>
              <w:t>vril</w:t>
            </w:r>
            <w:proofErr w:type="gramEnd"/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DE2FCB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</w:tr>
      <w:tr w:rsidR="00027B0B" w:rsidRPr="002E409E" w14:paraId="46467F90" w14:textId="77777777" w:rsidTr="00DE2FCB">
        <w:trPr>
          <w:trHeight w:val="255"/>
          <w:jc w:val="center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E88F" w14:textId="77777777" w:rsidR="00027B0B" w:rsidRPr="002E409E" w:rsidRDefault="00027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8572" w14:textId="4C0F41C9" w:rsidR="00027B0B" w:rsidRPr="002E409E" w:rsidRDefault="00000000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3,</w:t>
            </w:r>
            <w:r w:rsidR="00DE2FCB" w:rsidRPr="002E409E">
              <w:rPr>
                <w:rFonts w:ascii="Avenir" w:eastAsia="Avenir" w:hAnsi="Avenir" w:cs="Avenir"/>
                <w:color w:val="000000"/>
              </w:rPr>
              <w:t>75</w:t>
            </w:r>
            <w:r w:rsidRPr="002E409E">
              <w:rPr>
                <w:rFonts w:ascii="Avenir" w:eastAsia="Avenir" w:hAnsi="Avenir" w:cs="Avenir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45BE7" w14:textId="0494A879" w:rsidR="00027B0B" w:rsidRPr="002E409E" w:rsidRDefault="00F91A5B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</w:rPr>
              <w:t>Full rate</w:t>
            </w:r>
          </w:p>
        </w:tc>
      </w:tr>
      <w:tr w:rsidR="00DE2FCB" w:rsidRPr="002E409E" w14:paraId="4D0F9DA8" w14:textId="77777777" w:rsidTr="00DE2FCB">
        <w:trPr>
          <w:trHeight w:val="71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9E91" w14:textId="23EE4045" w:rsidR="00DE2FCB" w:rsidRPr="002E409E" w:rsidRDefault="00F91A5B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</w:rPr>
              <w:t>Re-</w:t>
            </w:r>
            <w:proofErr w:type="spellStart"/>
            <w:r>
              <w:rPr>
                <w:rFonts w:ascii="Avenir" w:eastAsia="Avenir" w:hAnsi="Avenir" w:cs="Avenir"/>
              </w:rPr>
              <w:t>enrolment</w:t>
            </w:r>
            <w:proofErr w:type="spellEnd"/>
            <w:r>
              <w:rPr>
                <w:rFonts w:ascii="Avenir" w:eastAsia="Avenir" w:hAnsi="Avenir" w:cs="Avenir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</w:rPr>
              <w:t>fees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DFB2" w14:textId="0C9093DA" w:rsidR="00DE2FCB" w:rsidRPr="002E409E" w:rsidRDefault="00133F38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525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1D59ED" w14:textId="5BF68602" w:rsidR="00DE2FCB" w:rsidRPr="002E409E" w:rsidRDefault="00DE2FCB">
            <w:pPr>
              <w:spacing w:line="240" w:lineRule="auto"/>
              <w:rPr>
                <w:rFonts w:ascii="Avenir" w:eastAsia="Avenir" w:hAnsi="Avenir" w:cs="Avenir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-</w:t>
            </w:r>
            <w:r w:rsidRPr="002E409E">
              <w:rPr>
                <w:rFonts w:ascii="Avenir" w:eastAsia="Avenir" w:hAnsi="Avenir" w:cs="Avenir"/>
                <w:color w:val="000000"/>
              </w:rPr>
              <w:t>25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% </w:t>
            </w:r>
            <w:proofErr w:type="spellStart"/>
            <w:r w:rsidR="00EA5515">
              <w:rPr>
                <w:rFonts w:ascii="Avenir" w:eastAsia="Avenir" w:hAnsi="Avenir" w:cs="Avenir"/>
              </w:rPr>
              <w:t>before</w:t>
            </w:r>
            <w:proofErr w:type="spellEnd"/>
            <w:r w:rsidR="00EA5515" w:rsidRPr="002E409E">
              <w:rPr>
                <w:rFonts w:ascii="Avenir" w:eastAsia="Avenir" w:hAnsi="Avenir" w:cs="Avenir"/>
              </w:rPr>
              <w:t xml:space="preserve"> </w:t>
            </w:r>
            <w:r w:rsidR="00EA5515">
              <w:rPr>
                <w:rFonts w:ascii="Avenir" w:eastAsia="Avenir" w:hAnsi="Avenir" w:cs="Avenir"/>
              </w:rPr>
              <w:t>15 March</w:t>
            </w:r>
            <w:r w:rsidR="00EA5515" w:rsidRPr="002E409E">
              <w:rPr>
                <w:rFonts w:ascii="Avenir" w:eastAsia="Avenir" w:hAnsi="Avenir" w:cs="Avenir"/>
                <w:color w:val="000000"/>
              </w:rPr>
              <w:t xml:space="preserve"> 2025</w:t>
            </w:r>
          </w:p>
        </w:tc>
      </w:tr>
      <w:tr w:rsidR="00DE2FCB" w:rsidRPr="002E409E" w14:paraId="1EF8DB82" w14:textId="77777777" w:rsidTr="00DE2FCB">
        <w:trPr>
          <w:trHeight w:val="70"/>
          <w:jc w:val="center"/>
        </w:trPr>
        <w:tc>
          <w:tcPr>
            <w:tcW w:w="5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55FA" w14:textId="77777777" w:rsidR="00DE2FCB" w:rsidRPr="002E409E" w:rsidRDefault="00DE2FCB">
            <w:pP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0333" w14:textId="2373C3EF" w:rsidR="00DE2FCB" w:rsidRPr="002E409E" w:rsidRDefault="00DE2FCB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0C23F" w14:textId="5E1D2304" w:rsidR="00DE2FCB" w:rsidRPr="002E409E" w:rsidRDefault="00F91A5B">
            <w:p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Full rate</w:t>
            </w:r>
          </w:p>
        </w:tc>
      </w:tr>
      <w:tr w:rsidR="00027B0B" w:rsidRPr="002E409E" w14:paraId="56B7E7B6" w14:textId="77777777">
        <w:trPr>
          <w:trHeight w:val="25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01796" w14:textId="12A297B6" w:rsidR="00027B0B" w:rsidRPr="002E409E" w:rsidRDefault="00F91A5B">
            <w:pPr>
              <w:spacing w:line="240" w:lineRule="auto"/>
              <w:rPr>
                <w:rFonts w:ascii="Avenir" w:eastAsia="Avenir" w:hAnsi="Avenir" w:cs="Avenir"/>
                <w:color w:val="1F3565"/>
              </w:rPr>
            </w:pPr>
            <w:proofErr w:type="spellStart"/>
            <w:r>
              <w:rPr>
                <w:rFonts w:ascii="Avenir" w:eastAsia="Avenir" w:hAnsi="Avenir" w:cs="Avenir"/>
                <w:b/>
                <w:color w:val="1F3565"/>
              </w:rPr>
              <w:t>Annual</w:t>
            </w:r>
            <w:proofErr w:type="spellEnd"/>
            <w:r>
              <w:rPr>
                <w:rFonts w:ascii="Avenir" w:eastAsia="Avenir" w:hAnsi="Avenir" w:cs="Avenir"/>
                <w:b/>
                <w:color w:val="1F3565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b/>
                <w:color w:val="1F3565"/>
              </w:rPr>
              <w:t>school</w:t>
            </w:r>
            <w:proofErr w:type="spellEnd"/>
            <w:r>
              <w:rPr>
                <w:rFonts w:ascii="Avenir" w:eastAsia="Avenir" w:hAnsi="Avenir" w:cs="Avenir"/>
                <w:b/>
                <w:color w:val="1F3565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b/>
                <w:color w:val="1F3565"/>
              </w:rPr>
              <w:t>fees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25D" w14:textId="46379411" w:rsidR="00027B0B" w:rsidRPr="002E409E" w:rsidRDefault="00DE2FCB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25,270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40C7" w14:textId="4A4BAB1F" w:rsidR="00027B0B" w:rsidRPr="002E409E" w:rsidRDefault="00EA5515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</w:rPr>
              <w:t xml:space="preserve">In 3 </w:t>
            </w:r>
            <w:proofErr w:type="spellStart"/>
            <w:r>
              <w:rPr>
                <w:rFonts w:ascii="Avenir" w:eastAsia="Avenir" w:hAnsi="Avenir" w:cs="Avenir"/>
              </w:rPr>
              <w:t>settlements</w:t>
            </w:r>
            <w:proofErr w:type="spellEnd"/>
            <w:r>
              <w:rPr>
                <w:rFonts w:ascii="Avenir" w:eastAsia="Avenir" w:hAnsi="Avenir" w:cs="Avenir"/>
              </w:rPr>
              <w:t> :</w:t>
            </w:r>
          </w:p>
        </w:tc>
      </w:tr>
      <w:tr w:rsidR="00027B0B" w:rsidRPr="002E409E" w14:paraId="2AAC21B0" w14:textId="77777777">
        <w:trPr>
          <w:trHeight w:val="25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10DA7" w14:textId="00136A51" w:rsidR="00027B0B" w:rsidRPr="002E409E" w:rsidRDefault="00F91A5B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proofErr w:type="spellStart"/>
            <w:r>
              <w:rPr>
                <w:rFonts w:ascii="Avenir" w:eastAsia="Avenir" w:hAnsi="Avenir" w:cs="Avenir"/>
                <w:color w:val="000000"/>
              </w:rPr>
              <w:t>September-December</w:t>
            </w:r>
            <w:proofErr w:type="spellEnd"/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A606" w14:textId="450CAFA7" w:rsidR="00027B0B" w:rsidRPr="002E409E" w:rsidRDefault="002E409E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10,100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EC4D" w14:textId="2502A204" w:rsidR="00027B0B" w:rsidRPr="002E409E" w:rsidRDefault="00EA5515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proofErr w:type="spellStart"/>
            <w:r>
              <w:rPr>
                <w:rFonts w:ascii="Avenir" w:eastAsia="Avenir" w:hAnsi="Avenir" w:cs="Avenir"/>
              </w:rPr>
              <w:t>Before</w:t>
            </w:r>
            <w:proofErr w:type="spellEnd"/>
            <w:r w:rsidR="00000000" w:rsidRPr="002E409E">
              <w:rPr>
                <w:rFonts w:ascii="Avenir" w:eastAsia="Avenir" w:hAnsi="Avenir" w:cs="Avenir"/>
              </w:rPr>
              <w:t xml:space="preserve"> 31 </w:t>
            </w:r>
            <w:r>
              <w:rPr>
                <w:rFonts w:ascii="Avenir" w:eastAsia="Avenir" w:hAnsi="Avenir" w:cs="Avenir"/>
              </w:rPr>
              <w:t>August</w:t>
            </w:r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</w:tr>
      <w:tr w:rsidR="00027B0B" w:rsidRPr="002E409E" w14:paraId="3F5BFFCF" w14:textId="77777777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51D01" w14:textId="737BB164" w:rsidR="00027B0B" w:rsidRPr="002E409E" w:rsidRDefault="00F91A5B">
            <w:pPr>
              <w:spacing w:line="240" w:lineRule="auto"/>
              <w:rPr>
                <w:rFonts w:ascii="Avenir" w:eastAsia="Avenir" w:hAnsi="Avenir" w:cs="Avenir"/>
                <w:b/>
                <w:color w:val="000000"/>
              </w:rPr>
            </w:pPr>
            <w:proofErr w:type="spellStart"/>
            <w:r>
              <w:rPr>
                <w:rFonts w:ascii="Avenir" w:eastAsia="Avenir" w:hAnsi="Avenir" w:cs="Avenir"/>
                <w:color w:val="000000"/>
              </w:rPr>
              <w:t>January</w:t>
            </w:r>
            <w:proofErr w:type="spellEnd"/>
            <w:r>
              <w:rPr>
                <w:rFonts w:ascii="Avenir" w:eastAsia="Avenir" w:hAnsi="Avenir" w:cs="Avenir"/>
                <w:color w:val="000000"/>
              </w:rPr>
              <w:t>-March</w:t>
            </w:r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6E73" w14:textId="5A83A3D0" w:rsidR="00027B0B" w:rsidRPr="002E409E" w:rsidRDefault="002E409E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7,585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2FBB" w14:textId="6DF0D935" w:rsidR="00027B0B" w:rsidRPr="002E409E" w:rsidRDefault="00EA5515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proofErr w:type="spellStart"/>
            <w:r>
              <w:rPr>
                <w:rFonts w:ascii="Avenir" w:eastAsia="Avenir" w:hAnsi="Avenir" w:cs="Avenir"/>
              </w:rPr>
              <w:t>Before</w:t>
            </w:r>
            <w:proofErr w:type="spellEnd"/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15 </w:t>
            </w:r>
            <w:proofErr w:type="spellStart"/>
            <w:r>
              <w:rPr>
                <w:rFonts w:ascii="Avenir" w:eastAsia="Avenir" w:hAnsi="Avenir" w:cs="Avenir"/>
              </w:rPr>
              <w:t>December</w:t>
            </w:r>
            <w:proofErr w:type="spellEnd"/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</w:tr>
      <w:tr w:rsidR="00027B0B" w:rsidRPr="002E409E" w14:paraId="2971DED5" w14:textId="77777777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1912C" w14:textId="7219B289" w:rsidR="00027B0B" w:rsidRPr="002E409E" w:rsidRDefault="00F91A5B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April-June</w:t>
            </w:r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312E" w14:textId="5FB556A9" w:rsidR="00027B0B" w:rsidRPr="002E409E" w:rsidRDefault="002E409E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7,58</w:t>
            </w:r>
            <w:r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A96A3" w14:textId="39E2DB1A" w:rsidR="00027B0B" w:rsidRPr="002E409E" w:rsidRDefault="00EA5515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proofErr w:type="spellStart"/>
            <w:r>
              <w:rPr>
                <w:rFonts w:ascii="Avenir" w:eastAsia="Avenir" w:hAnsi="Avenir" w:cs="Avenir"/>
              </w:rPr>
              <w:t>Before</w:t>
            </w:r>
            <w:proofErr w:type="spellEnd"/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15</w:t>
            </w:r>
            <w:r w:rsidR="00000000" w:rsidRPr="002E409E">
              <w:rPr>
                <w:rFonts w:ascii="Avenir" w:eastAsia="Avenir" w:hAnsi="Avenir" w:cs="Avenir"/>
              </w:rPr>
              <w:t xml:space="preserve"> </w:t>
            </w:r>
            <w:r>
              <w:rPr>
                <w:rFonts w:ascii="Avenir" w:eastAsia="Avenir" w:hAnsi="Avenir" w:cs="Avenir"/>
              </w:rPr>
              <w:t>March</w:t>
            </w:r>
            <w:r w:rsidR="00000000"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6</w:t>
            </w:r>
          </w:p>
        </w:tc>
      </w:tr>
    </w:tbl>
    <w:p w14:paraId="107E4F59" w14:textId="77777777" w:rsidR="00027B0B" w:rsidRDefault="00027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venir" w:eastAsia="Avenir" w:hAnsi="Avenir" w:cs="Avenir"/>
          <w:b/>
          <w:color w:val="000000"/>
          <w:highlight w:val="white"/>
        </w:rPr>
      </w:pPr>
    </w:p>
    <w:p w14:paraId="1AB2E8A4" w14:textId="14891841" w:rsidR="00EA5515" w:rsidRPr="00EA5515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lang w:val="en-SG"/>
        </w:rPr>
      </w:pPr>
      <w:r w:rsidRPr="00EA5515">
        <w:rPr>
          <w:rFonts w:ascii="Avenir" w:eastAsia="Avenir" w:hAnsi="Avenir" w:cs="Avenir"/>
          <w:b/>
          <w:color w:val="16BBBB"/>
          <w:lang w:val="en-SG"/>
        </w:rPr>
        <w:t>Discount for payment settled</w:t>
      </w:r>
      <w:r w:rsidRPr="00EA5515">
        <w:rPr>
          <w:rFonts w:ascii="Avenir" w:eastAsia="Avenir" w:hAnsi="Avenir" w:cs="Avenir"/>
          <w:b/>
          <w:color w:val="16BBBB"/>
          <w:lang w:val="en-SG"/>
        </w:rPr>
        <w:t xml:space="preserve"> within 7 days:</w:t>
      </w:r>
    </w:p>
    <w:p w14:paraId="5C93A65B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highlight w:val="white"/>
          <w:lang w:val="en-SG"/>
        </w:rPr>
      </w:pPr>
      <w:r w:rsidRPr="00666A46">
        <w:rPr>
          <w:rFonts w:ascii="Avenir" w:eastAsia="Avenir" w:hAnsi="Avenir" w:cs="Avenir"/>
          <w:highlight w:val="white"/>
          <w:lang w:val="en-SG"/>
        </w:rPr>
        <w:t xml:space="preserve">- If the first term invoice is paid within one week after issuance, a 3% reduction is granted on the second term invoice, </w:t>
      </w:r>
    </w:p>
    <w:p w14:paraId="2761D58A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highlight w:val="white"/>
          <w:lang w:val="en-SG"/>
        </w:rPr>
      </w:pPr>
      <w:r w:rsidRPr="00666A46">
        <w:rPr>
          <w:rFonts w:ascii="Avenir" w:eastAsia="Avenir" w:hAnsi="Avenir" w:cs="Avenir"/>
          <w:highlight w:val="white"/>
          <w:lang w:val="en-SG"/>
        </w:rPr>
        <w:t xml:space="preserve">- If the second term invoice is paid within one week after issuance, a 3% reduction is granted on the third term invoice, </w:t>
      </w:r>
    </w:p>
    <w:p w14:paraId="6F49D8DC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-270"/>
        <w:jc w:val="both"/>
        <w:rPr>
          <w:rFonts w:ascii="Avenir" w:eastAsia="Avenir" w:hAnsi="Avenir" w:cs="Avenir"/>
          <w:highlight w:val="white"/>
          <w:lang w:val="en-SG"/>
        </w:rPr>
      </w:pPr>
      <w:r w:rsidRPr="00666A46">
        <w:rPr>
          <w:rFonts w:ascii="Avenir" w:eastAsia="Avenir" w:hAnsi="Avenir" w:cs="Avenir"/>
          <w:highlight w:val="white"/>
          <w:lang w:val="en-SG"/>
        </w:rPr>
        <w:t>- If the third term  invoice is paid within one week after issuance, a 3% reduction is granted on the first term invoice of the following year.</w:t>
      </w:r>
    </w:p>
    <w:p w14:paraId="7F1165EE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lang w:val="en-SG"/>
        </w:rPr>
      </w:pPr>
    </w:p>
    <w:p w14:paraId="59805EF5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highlight w:val="white"/>
          <w:lang w:val="en-SG"/>
        </w:rPr>
      </w:pPr>
      <w:r w:rsidRPr="00666A46">
        <w:rPr>
          <w:rFonts w:ascii="Avenir" w:eastAsia="Avenir" w:hAnsi="Avenir" w:cs="Avenir"/>
          <w:b/>
          <w:color w:val="16BBBB"/>
          <w:lang w:val="en-SG"/>
        </w:rPr>
        <w:t>Siblings discount:</w:t>
      </w:r>
    </w:p>
    <w:p w14:paraId="2CC7D4D1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highlight w:val="white"/>
          <w:lang w:val="en-SG"/>
        </w:rPr>
      </w:pPr>
      <w:r w:rsidRPr="00666A46">
        <w:rPr>
          <w:rFonts w:ascii="Avenir" w:eastAsia="Avenir" w:hAnsi="Avenir" w:cs="Avenir"/>
          <w:highlight w:val="white"/>
          <w:lang w:val="en-SG"/>
        </w:rPr>
        <w:t>- For the 2nd child: 10% discount on the school fees,</w:t>
      </w:r>
    </w:p>
    <w:p w14:paraId="093C1A6A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highlight w:val="white"/>
          <w:lang w:val="en-SG"/>
        </w:rPr>
      </w:pPr>
      <w:r w:rsidRPr="00666A46">
        <w:rPr>
          <w:rFonts w:ascii="Avenir" w:eastAsia="Avenir" w:hAnsi="Avenir" w:cs="Avenir"/>
          <w:highlight w:val="white"/>
          <w:lang w:val="en-SG"/>
        </w:rPr>
        <w:t>- For the 3rd child, and over: 20% discount on the school fees.</w:t>
      </w:r>
    </w:p>
    <w:p w14:paraId="61CE08BB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highlight w:val="white"/>
          <w:lang w:val="en-SG"/>
        </w:rPr>
      </w:pPr>
    </w:p>
    <w:p w14:paraId="3831DEED" w14:textId="77777777" w:rsidR="00EA5515" w:rsidRPr="00666A46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b/>
          <w:color w:val="16BBBB"/>
          <w:lang w:val="en-SG"/>
        </w:rPr>
      </w:pPr>
      <w:r w:rsidRPr="00666A46">
        <w:rPr>
          <w:rFonts w:ascii="Avenir" w:eastAsia="Avenir" w:hAnsi="Avenir" w:cs="Avenir"/>
          <w:b/>
          <w:color w:val="16BBBB"/>
          <w:lang w:val="en-SG"/>
        </w:rPr>
        <w:t>Scholarship:</w:t>
      </w:r>
    </w:p>
    <w:p w14:paraId="47FAD06C" w14:textId="3719BB0E" w:rsidR="00027B0B" w:rsidRPr="00EA5515" w:rsidRDefault="00EA5515" w:rsidP="00EA5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b/>
          <w:color w:val="16BBBB"/>
          <w:lang w:val="en-SG"/>
        </w:rPr>
      </w:pPr>
      <w:r w:rsidRPr="00666A46">
        <w:rPr>
          <w:rFonts w:ascii="Avenir" w:eastAsia="Avenir" w:hAnsi="Avenir" w:cs="Avenir"/>
          <w:highlight w:val="white"/>
          <w:lang w:val="en-SG"/>
        </w:rPr>
        <w:t>For families in financial difficulty for the 202</w:t>
      </w:r>
      <w:r>
        <w:rPr>
          <w:rFonts w:ascii="Avenir" w:eastAsia="Avenir" w:hAnsi="Avenir" w:cs="Avenir"/>
          <w:highlight w:val="white"/>
          <w:lang w:val="en-SG"/>
        </w:rPr>
        <w:t>5</w:t>
      </w:r>
      <w:r w:rsidRPr="00666A46">
        <w:rPr>
          <w:rFonts w:ascii="Avenir" w:eastAsia="Avenir" w:hAnsi="Avenir" w:cs="Avenir"/>
          <w:highlight w:val="white"/>
          <w:lang w:val="en-SG"/>
        </w:rPr>
        <w:t>-202</w:t>
      </w:r>
      <w:r>
        <w:rPr>
          <w:rFonts w:ascii="Avenir" w:eastAsia="Avenir" w:hAnsi="Avenir" w:cs="Avenir"/>
          <w:highlight w:val="white"/>
          <w:lang w:val="en-SG"/>
        </w:rPr>
        <w:t>6</w:t>
      </w:r>
      <w:r w:rsidRPr="00666A46">
        <w:rPr>
          <w:rFonts w:ascii="Avenir" w:eastAsia="Avenir" w:hAnsi="Avenir" w:cs="Avenir"/>
          <w:highlight w:val="white"/>
          <w:lang w:val="en-SG"/>
        </w:rPr>
        <w:t xml:space="preserve"> school year, scholarships may be requested from the Odyssey </w:t>
      </w:r>
      <w:r>
        <w:rPr>
          <w:rFonts w:ascii="Avenir" w:eastAsia="Avenir" w:hAnsi="Avenir" w:cs="Avenir"/>
          <w:highlight w:val="white"/>
          <w:lang w:val="en-SG"/>
        </w:rPr>
        <w:t xml:space="preserve">Education </w:t>
      </w:r>
      <w:r w:rsidRPr="00666A46">
        <w:rPr>
          <w:rFonts w:ascii="Avenir" w:eastAsia="Avenir" w:hAnsi="Avenir" w:cs="Avenir"/>
          <w:highlight w:val="white"/>
          <w:lang w:val="en-SG"/>
        </w:rPr>
        <w:t xml:space="preserve">Solidarity Fund (up to 2,000 </w:t>
      </w:r>
      <w:r>
        <w:rPr>
          <w:rFonts w:ascii="Avenir" w:eastAsia="Avenir" w:hAnsi="Avenir" w:cs="Avenir"/>
          <w:highlight w:val="white"/>
          <w:lang w:val="en-SG"/>
        </w:rPr>
        <w:t>EUR</w:t>
      </w:r>
      <w:r w:rsidRPr="00666A46">
        <w:rPr>
          <w:rFonts w:ascii="Avenir" w:eastAsia="Avenir" w:hAnsi="Avenir" w:cs="Avenir"/>
          <w:highlight w:val="white"/>
          <w:lang w:val="en-SG"/>
        </w:rPr>
        <w:t xml:space="preserve"> per year). </w:t>
      </w:r>
      <w:r w:rsidRPr="00EA5515">
        <w:rPr>
          <w:rFonts w:ascii="Avenir" w:eastAsia="Avenir" w:hAnsi="Avenir" w:cs="Avenir"/>
          <w:highlight w:val="white"/>
          <w:lang w:val="en-SG"/>
        </w:rPr>
        <w:t>Scholarship requests must be motivated.</w:t>
      </w:r>
    </w:p>
    <w:sectPr w:rsidR="00027B0B" w:rsidRPr="00EA5515">
      <w:headerReference w:type="default" r:id="rId7"/>
      <w:footerReference w:type="default" r:id="rId8"/>
      <w:pgSz w:w="15840" w:h="12240" w:orient="landscape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468A" w14:textId="77777777" w:rsidR="0076226D" w:rsidRDefault="0076226D">
      <w:pPr>
        <w:spacing w:line="240" w:lineRule="auto"/>
      </w:pPr>
      <w:r>
        <w:separator/>
      </w:r>
    </w:p>
  </w:endnote>
  <w:endnote w:type="continuationSeparator" w:id="0">
    <w:p w14:paraId="7D251BF1" w14:textId="77777777" w:rsidR="0076226D" w:rsidRDefault="00762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8A82" w14:textId="77777777" w:rsidR="00027B0B" w:rsidRDefault="00027B0B">
    <w:pPr>
      <w:spacing w:line="240" w:lineRule="auto"/>
      <w:rPr>
        <w:rFonts w:ascii="Avenir" w:eastAsia="Avenir" w:hAnsi="Avenir" w:cs="Avenir"/>
        <w:sz w:val="16"/>
        <w:szCs w:val="16"/>
      </w:rPr>
    </w:pPr>
  </w:p>
  <w:p w14:paraId="0AE14757" w14:textId="77777777" w:rsidR="00027B0B" w:rsidRPr="00DE2FCB" w:rsidRDefault="00000000">
    <w:pPr>
      <w:widowControl w:val="0"/>
      <w:spacing w:line="240" w:lineRule="auto"/>
      <w:ind w:right="2969"/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 xml:space="preserve">La Petite Ecole </w:t>
    </w:r>
    <w:proofErr w:type="spellStart"/>
    <w:r w:rsidRPr="00DE2FCB">
      <w:rPr>
        <w:rFonts w:ascii="Avenir" w:eastAsia="Avenir" w:hAnsi="Avenir" w:cs="Avenir"/>
        <w:sz w:val="16"/>
        <w:szCs w:val="16"/>
        <w:lang w:val="en-SG"/>
      </w:rPr>
      <w:t>Pte.</w:t>
    </w:r>
    <w:proofErr w:type="spellEnd"/>
    <w:r w:rsidRPr="00DE2FCB">
      <w:rPr>
        <w:rFonts w:ascii="Avenir" w:eastAsia="Avenir" w:hAnsi="Avenir" w:cs="Avenir"/>
        <w:sz w:val="16"/>
        <w:szCs w:val="16"/>
        <w:lang w:val="en-SG"/>
      </w:rPr>
      <w:t xml:space="preserve"> Ltd., 7, Holland Way, #07-06, Singapore 275748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DA6D14E" wp14:editId="63B873E0">
          <wp:simplePos x="0" y="0"/>
          <wp:positionH relativeFrom="column">
            <wp:posOffset>7872094</wp:posOffset>
          </wp:positionH>
          <wp:positionV relativeFrom="paragraph">
            <wp:posOffset>9525</wp:posOffset>
          </wp:positionV>
          <wp:extent cx="871429" cy="461963"/>
          <wp:effectExtent l="0" t="0" r="0" b="0"/>
          <wp:wrapNone/>
          <wp:docPr id="13524676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429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7A8B3A" w14:textId="77777777" w:rsidR="00027B0B" w:rsidRPr="00DE2FCB" w:rsidRDefault="00000000">
    <w:pPr>
      <w:widowControl w:val="0"/>
      <w:spacing w:before="23" w:line="240" w:lineRule="auto"/>
      <w:ind w:right="1267"/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 xml:space="preserve">+65 8722 2770 | </w:t>
    </w:r>
    <w:hyperlink r:id="rId2">
      <w:r w:rsidRPr="00DE2FCB">
        <w:rPr>
          <w:rFonts w:ascii="Avenir" w:eastAsia="Avenir" w:hAnsi="Avenir" w:cs="Avenir"/>
          <w:color w:val="1155CC"/>
          <w:sz w:val="16"/>
          <w:szCs w:val="16"/>
          <w:u w:val="single"/>
          <w:lang w:val="en-SG"/>
        </w:rPr>
        <w:t>contact@lpesingapore.com</w:t>
      </w:r>
    </w:hyperlink>
    <w:r w:rsidRPr="00DE2FCB">
      <w:rPr>
        <w:rFonts w:ascii="Avenir" w:eastAsia="Avenir" w:hAnsi="Avenir" w:cs="Avenir"/>
        <w:sz w:val="16"/>
        <w:szCs w:val="16"/>
        <w:lang w:val="en-SG"/>
      </w:rPr>
      <w:t xml:space="preserve"> | </w:t>
    </w:r>
    <w:hyperlink r:id="rId3">
      <w:r w:rsidRPr="00DE2FCB">
        <w:rPr>
          <w:rFonts w:ascii="Avenir" w:eastAsia="Avenir" w:hAnsi="Avenir" w:cs="Avenir"/>
          <w:color w:val="1155CC"/>
          <w:sz w:val="16"/>
          <w:szCs w:val="16"/>
          <w:u w:val="single"/>
          <w:lang w:val="en-SG"/>
        </w:rPr>
        <w:t>www.lpesingapore.com</w:t>
      </w:r>
    </w:hyperlink>
    <w:r w:rsidRPr="00DE2FCB">
      <w:rPr>
        <w:rFonts w:ascii="Avenir" w:eastAsia="Avenir" w:hAnsi="Avenir" w:cs="Avenir"/>
        <w:sz w:val="16"/>
        <w:szCs w:val="16"/>
        <w:lang w:val="en-SG"/>
      </w:rPr>
      <w:t xml:space="preserve">  </w:t>
    </w:r>
  </w:p>
  <w:p w14:paraId="1B3C19DF" w14:textId="77777777" w:rsidR="00027B0B" w:rsidRPr="00DE2FCB" w:rsidRDefault="00000000">
    <w:pPr>
      <w:widowControl w:val="0"/>
      <w:spacing w:before="23" w:line="240" w:lineRule="auto"/>
      <w:ind w:right="1267"/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 xml:space="preserve">GST Reg No: 201211760D </w:t>
    </w:r>
  </w:p>
  <w:p w14:paraId="6BB945C5" w14:textId="77777777" w:rsidR="00027B0B" w:rsidRPr="00DE2FCB" w:rsidRDefault="00000000">
    <w:pPr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>CPE registration number: 201211760D | Period of registration of PEI: 27 August 2022 to 26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A089" w14:textId="77777777" w:rsidR="0076226D" w:rsidRDefault="0076226D">
      <w:pPr>
        <w:spacing w:line="240" w:lineRule="auto"/>
      </w:pPr>
      <w:r>
        <w:separator/>
      </w:r>
    </w:p>
  </w:footnote>
  <w:footnote w:type="continuationSeparator" w:id="0">
    <w:p w14:paraId="40718EE2" w14:textId="77777777" w:rsidR="0076226D" w:rsidRDefault="00762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5C4D" w14:textId="77777777" w:rsidR="00027B0B" w:rsidRDefault="00027B0B">
    <w:pPr>
      <w:spacing w:line="240" w:lineRule="auto"/>
      <w:jc w:val="center"/>
    </w:pPr>
  </w:p>
  <w:p w14:paraId="3A8EC22D" w14:textId="77777777" w:rsidR="00027B0B" w:rsidRDefault="00027B0B">
    <w:pPr>
      <w:spacing w:line="240" w:lineRule="auto"/>
      <w:jc w:val="center"/>
    </w:pPr>
  </w:p>
  <w:p w14:paraId="11BC07C6" w14:textId="48B81991" w:rsidR="00027B0B" w:rsidRDefault="00DE2FC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59B99C8D" wp14:editId="4A7691A5">
          <wp:extent cx="3399183" cy="985713"/>
          <wp:effectExtent l="0" t="0" r="0" b="0"/>
          <wp:docPr id="204502752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027528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583" cy="1014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2FF15" w14:textId="77777777" w:rsidR="00027B0B" w:rsidRDefault="00027B0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0B"/>
    <w:rsid w:val="00027B0B"/>
    <w:rsid w:val="00133F38"/>
    <w:rsid w:val="00177858"/>
    <w:rsid w:val="001D6664"/>
    <w:rsid w:val="002E409E"/>
    <w:rsid w:val="0076226D"/>
    <w:rsid w:val="00B322FF"/>
    <w:rsid w:val="00B93F94"/>
    <w:rsid w:val="00DE2FCB"/>
    <w:rsid w:val="00EA5515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F2505"/>
  <w15:docId w15:val="{A26383DB-3DCC-9D4A-87E6-ECD7E5C9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50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78"/>
  </w:style>
  <w:style w:type="paragraph" w:styleId="Footer">
    <w:name w:val="footer"/>
    <w:basedOn w:val="Normal"/>
    <w:link w:val="FooterChar"/>
    <w:uiPriority w:val="99"/>
    <w:unhideWhenUsed/>
    <w:rsid w:val="00CE50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78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ynqvb">
    <w:name w:val="rynqvb"/>
    <w:basedOn w:val="DefaultParagraphFont"/>
    <w:rsid w:val="00EA37A7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D6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esingapore.com" TargetMode="External"/><Relationship Id="rId2" Type="http://schemas.openxmlformats.org/officeDocument/2006/relationships/hyperlink" Target="mailto:contact@lpesingapore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IsTp3VQHpXPab4kgXnb9lPZQg==">CgMxLjAyCGguZ2pkZ3hzOAByITFwanlFN2RPVGRZMEctOUJ2OEk2Zm1BcUhWVURCalRQSg==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Singapour</dc:creator>
  <cp:lastModifiedBy>LPE Staff</cp:lastModifiedBy>
  <cp:revision>4</cp:revision>
  <dcterms:created xsi:type="dcterms:W3CDTF">2025-02-04T09:26:00Z</dcterms:created>
  <dcterms:modified xsi:type="dcterms:W3CDTF">2025-02-04T09:31:00Z</dcterms:modified>
</cp:coreProperties>
</file>